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91"/>
        <w:gridCol w:w="2605"/>
        <w:gridCol w:w="1452"/>
        <w:gridCol w:w="1690"/>
        <w:gridCol w:w="3333"/>
      </w:tblGrid>
      <w:tr w:rsidR="002A3669" w:rsidRPr="002A3669" w:rsidTr="002A3669">
        <w:tc>
          <w:tcPr>
            <w:tcW w:w="491" w:type="dxa"/>
          </w:tcPr>
          <w:p w:rsidR="002A3669" w:rsidRPr="002A3669" w:rsidRDefault="002A3669" w:rsidP="000B5A2F">
            <w:pPr>
              <w:rPr>
                <w:rFonts w:eastAsiaTheme="minorEastAsia" w:cs="Times New Roman"/>
                <w:b/>
                <w:sz w:val="22"/>
                <w:szCs w:val="22"/>
                <w:lang w:eastAsia="zh-CN"/>
              </w:rPr>
            </w:pPr>
            <w:r w:rsidRPr="002A3669">
              <w:rPr>
                <w:rFonts w:eastAsiaTheme="minorEastAsia" w:cs="Times New Roman"/>
                <w:b/>
                <w:sz w:val="22"/>
                <w:szCs w:val="22"/>
                <w:lang w:eastAsia="zh-CN"/>
              </w:rPr>
              <w:t>№</w:t>
            </w:r>
          </w:p>
        </w:tc>
        <w:tc>
          <w:tcPr>
            <w:tcW w:w="2605" w:type="dxa"/>
          </w:tcPr>
          <w:p w:rsidR="002A3669" w:rsidRPr="002A3669" w:rsidRDefault="002A3669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2A3669">
              <w:rPr>
                <w:rFonts w:cs="Times New Roman"/>
                <w:b/>
                <w:sz w:val="22"/>
                <w:szCs w:val="22"/>
                <w:u w:val="single"/>
                <w:lang w:val="kk-KZ"/>
              </w:rPr>
              <w:t>Тақырып</w:t>
            </w:r>
          </w:p>
        </w:tc>
        <w:tc>
          <w:tcPr>
            <w:tcW w:w="1452" w:type="dxa"/>
          </w:tcPr>
          <w:p w:rsidR="002A3669" w:rsidRPr="002A3669" w:rsidRDefault="002A3669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2A3669">
              <w:rPr>
                <w:rFonts w:cs="Times New Roman"/>
                <w:b/>
                <w:sz w:val="22"/>
                <w:szCs w:val="22"/>
                <w:u w:val="single"/>
                <w:lang w:val="kk-KZ"/>
              </w:rPr>
              <w:t>Өткізу түрі</w:t>
            </w:r>
          </w:p>
        </w:tc>
        <w:tc>
          <w:tcPr>
            <w:tcW w:w="1690" w:type="dxa"/>
          </w:tcPr>
          <w:p w:rsidR="002A3669" w:rsidRPr="002A3669" w:rsidRDefault="002A3669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2A3669">
              <w:rPr>
                <w:rFonts w:cs="Times New Roman"/>
                <w:b/>
                <w:sz w:val="22"/>
                <w:szCs w:val="22"/>
                <w:u w:val="single"/>
                <w:lang w:val="kk-KZ"/>
              </w:rPr>
              <w:t>Әдістемелік нұсқаулар</w:t>
            </w:r>
          </w:p>
        </w:tc>
        <w:tc>
          <w:tcPr>
            <w:tcW w:w="3333" w:type="dxa"/>
          </w:tcPr>
          <w:p w:rsidR="002A3669" w:rsidRPr="002A3669" w:rsidRDefault="002A3669" w:rsidP="002A3669">
            <w:pPr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2A3669">
              <w:rPr>
                <w:rFonts w:cs="Times New Roman"/>
                <w:b/>
                <w:sz w:val="22"/>
                <w:szCs w:val="22"/>
                <w:u w:val="single"/>
                <w:lang w:val="kk-KZ"/>
              </w:rPr>
              <w:t>Әдебиеттер</w:t>
            </w:r>
            <w:r w:rsidRPr="002A3669">
              <w:rPr>
                <w:rFonts w:cs="Times New Roman"/>
                <w:b/>
                <w:sz w:val="22"/>
                <w:szCs w:val="22"/>
                <w:u w:val="single"/>
              </w:rPr>
              <w:t xml:space="preserve">: </w:t>
            </w:r>
          </w:p>
          <w:p w:rsidR="002A3669" w:rsidRPr="002A3669" w:rsidRDefault="002A3669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</w:p>
        </w:tc>
      </w:tr>
      <w:tr w:rsidR="00C80E70" w:rsidRPr="002A3669" w:rsidTr="002A3669">
        <w:tc>
          <w:tcPr>
            <w:tcW w:w="491" w:type="dxa"/>
          </w:tcPr>
          <w:p w:rsidR="00C80E70" w:rsidRPr="002A3669" w:rsidRDefault="00C80E70" w:rsidP="002A3669">
            <w:pPr>
              <w:pStyle w:val="ListParagraph"/>
              <w:numPr>
                <w:ilvl w:val="0"/>
                <w:numId w:val="17"/>
              </w:numPr>
              <w:ind w:left="454"/>
              <w:rPr>
                <w:rFonts w:cs="Times New Roman"/>
                <w:sz w:val="22"/>
                <w:szCs w:val="22"/>
                <w:lang w:val="kk-KZ"/>
              </w:rPr>
            </w:pPr>
          </w:p>
        </w:tc>
        <w:tc>
          <w:tcPr>
            <w:tcW w:w="2605" w:type="dxa"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2A3669">
              <w:rPr>
                <w:bCs/>
                <w:sz w:val="22"/>
                <w:szCs w:val="22"/>
                <w:lang w:val="kk-KZ"/>
              </w:rPr>
              <w:t>Шығыс елдерінің аймақтық саясатының қалыптасу тарихынан.</w:t>
            </w:r>
          </w:p>
        </w:tc>
        <w:tc>
          <w:tcPr>
            <w:tcW w:w="1452" w:type="dxa"/>
          </w:tcPr>
          <w:p w:rsidR="00C80E70" w:rsidRDefault="00C80E70">
            <w:r w:rsidRPr="001E49B2">
              <w:rPr>
                <w:rFonts w:cs="Times New Roman"/>
                <w:sz w:val="20"/>
                <w:szCs w:val="20"/>
                <w:lang w:val="kk-KZ"/>
              </w:rPr>
              <w:t>баяндама, пікірталас, презентация, құжаттық  талдау</w:t>
            </w:r>
            <w:r w:rsidRPr="001E49B2">
              <w:rPr>
                <w:rFonts w:cs="Times New Roman"/>
                <w:b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690" w:type="dxa"/>
          </w:tcPr>
          <w:p w:rsidR="00C80E70" w:rsidRDefault="00C80E70"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Семинар сабағын өтуде </w:t>
            </w:r>
            <w:r w:rsidRPr="004004B4">
              <w:rPr>
                <w:rFonts w:cs="Times New Roman"/>
                <w:bCs/>
                <w:sz w:val="20"/>
                <w:szCs w:val="20"/>
                <w:lang w:val="kk-KZ"/>
              </w:rPr>
              <w:t>ҚР сыртқы саясатының міндеті мен принциптеріне,  басым бағыттары</w:t>
            </w:r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на сыни көзқарас қалыптастыру. </w:t>
            </w:r>
          </w:p>
        </w:tc>
        <w:tc>
          <w:tcPr>
            <w:tcW w:w="3333" w:type="dxa"/>
            <w:vMerge w:val="restart"/>
          </w:tcPr>
          <w:p w:rsidR="00C80E70" w:rsidRPr="002A3669" w:rsidRDefault="00C80E70" w:rsidP="002A3669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0"/>
                <w:szCs w:val="20"/>
                <w:lang w:val="kk-KZ"/>
              </w:rPr>
            </w:pPr>
            <w:r w:rsidRPr="002A3669">
              <w:rPr>
                <w:b/>
                <w:sz w:val="20"/>
                <w:szCs w:val="20"/>
                <w:lang w:val="kk-KZ"/>
              </w:rPr>
              <w:t>Негізгі:</w:t>
            </w:r>
          </w:p>
          <w:p w:rsidR="00C80E70" w:rsidRPr="002A3669" w:rsidRDefault="00C80E70" w:rsidP="002A3669">
            <w:pPr>
              <w:pStyle w:val="1"/>
              <w:widowControl w:val="0"/>
            </w:pPr>
            <w:r w:rsidRPr="002A3669">
              <w:rPr>
                <w:lang w:val="kk-KZ"/>
              </w:rPr>
              <w:t>Барановский В.Г. Международные организации как механизмы регулирования международных отношений // Современные международные отношения/ Под ред. А.В.Торкунова. М., 2000.</w:t>
            </w:r>
          </w:p>
          <w:p w:rsidR="00C80E70" w:rsidRPr="002A3669" w:rsidRDefault="00C80E70" w:rsidP="002A3669">
            <w:pPr>
              <w:pStyle w:val="1"/>
              <w:widowControl w:val="0"/>
            </w:pPr>
            <w:r w:rsidRPr="002A3669">
              <w:rPr>
                <w:lang w:val="kk-KZ"/>
              </w:rPr>
              <w:t>Грум Дж. Растущее многообразие международных акторов // Международные отношения:: социалогические подходы / Под ред. П.А. Цыганкова.М., 1998.</w:t>
            </w:r>
          </w:p>
          <w:p w:rsidR="00C80E70" w:rsidRPr="002A3669" w:rsidRDefault="00C80E70" w:rsidP="002A3669">
            <w:pPr>
              <w:rPr>
                <w:sz w:val="20"/>
                <w:szCs w:val="20"/>
                <w:lang w:val="kk-KZ"/>
              </w:rPr>
            </w:pPr>
            <w:r w:rsidRPr="002A3669">
              <w:rPr>
                <w:sz w:val="20"/>
                <w:szCs w:val="20"/>
              </w:rPr>
              <w:t>Страны и регионы мира в современных международных отношениях. / Колл. авторов. -Алматы: ИМЭП при Фонде Первого Президента РК,  2006 г. - 500 с.</w:t>
            </w:r>
          </w:p>
          <w:p w:rsidR="00C80E70" w:rsidRPr="002A3669" w:rsidRDefault="00C80E70" w:rsidP="002A3669">
            <w:pPr>
              <w:rPr>
                <w:sz w:val="20"/>
                <w:szCs w:val="20"/>
                <w:lang w:val="kk-KZ"/>
              </w:rPr>
            </w:pPr>
            <w:r w:rsidRPr="002A3669">
              <w:rPr>
                <w:sz w:val="20"/>
                <w:szCs w:val="20"/>
              </w:rPr>
              <w:t>Оразалин Е.Н. ШОС: основы формирования , проблемы и перспективы.</w:t>
            </w:r>
            <w:r w:rsidRPr="002A3669">
              <w:rPr>
                <w:b/>
                <w:sz w:val="20"/>
                <w:szCs w:val="20"/>
              </w:rPr>
              <w:t xml:space="preserve"> </w:t>
            </w:r>
            <w:r w:rsidRPr="002A3669">
              <w:rPr>
                <w:sz w:val="20"/>
                <w:szCs w:val="20"/>
              </w:rPr>
              <w:t>Пути совершенствования механизмов сотрудничества./ под ред. А.Ж. Шоманова.  - Алматы, ИМЭП при фонде Первого Президента РК, 2007. – 134 с.</w:t>
            </w:r>
            <w:r w:rsidRPr="002A3669">
              <w:rPr>
                <w:sz w:val="20"/>
                <w:szCs w:val="20"/>
                <w:lang w:val="kk-KZ"/>
              </w:rPr>
              <w:t xml:space="preserve"> </w:t>
            </w:r>
          </w:p>
          <w:p w:rsidR="00C80E70" w:rsidRPr="002A3669" w:rsidRDefault="00C80E70" w:rsidP="002A3669">
            <w:pPr>
              <w:rPr>
                <w:sz w:val="20"/>
                <w:szCs w:val="20"/>
                <w:lang w:val="kk-KZ"/>
              </w:rPr>
            </w:pPr>
            <w:r w:rsidRPr="002A3669">
              <w:rPr>
                <w:sz w:val="20"/>
                <w:szCs w:val="20"/>
              </w:rPr>
              <w:t>Азиатско-Тихоокеанский регион и Центральная Азия: контуры безопасности. Учебное пособие. М.: МГИМО, 2001.-356 с.</w:t>
            </w:r>
          </w:p>
          <w:p w:rsidR="00C80E70" w:rsidRPr="002A3669" w:rsidRDefault="00C80E70" w:rsidP="002A3669">
            <w:pPr>
              <w:rPr>
                <w:sz w:val="20"/>
                <w:szCs w:val="20"/>
                <w:lang w:val="kk-KZ"/>
              </w:rPr>
            </w:pPr>
            <w:r w:rsidRPr="002A3669">
              <w:rPr>
                <w:sz w:val="20"/>
                <w:szCs w:val="20"/>
                <w:lang w:val="kk-KZ"/>
              </w:rPr>
              <w:t xml:space="preserve">Нушелер Фр. Новая мировая политика. Многополярность вместо мира поамерикански//  Internationale </w:t>
            </w:r>
            <w:r w:rsidRPr="002A3669">
              <w:rPr>
                <w:sz w:val="20"/>
                <w:szCs w:val="20"/>
                <w:lang w:val="en-US"/>
              </w:rPr>
              <w:t>P</w:t>
            </w:r>
            <w:r w:rsidRPr="002A3669">
              <w:rPr>
                <w:sz w:val="20"/>
                <w:szCs w:val="20"/>
                <w:lang w:val="kk-KZ"/>
              </w:rPr>
              <w:t>olitik</w:t>
            </w:r>
            <w:r w:rsidRPr="002A3669">
              <w:rPr>
                <w:sz w:val="20"/>
                <w:szCs w:val="20"/>
              </w:rPr>
              <w:t xml:space="preserve">, 1998. </w:t>
            </w:r>
            <w:r w:rsidRPr="002A3669">
              <w:rPr>
                <w:sz w:val="20"/>
                <w:szCs w:val="20"/>
                <w:lang w:val="kk-KZ"/>
              </w:rPr>
              <w:t>Вып.11.(на русс.языке).</w:t>
            </w:r>
          </w:p>
          <w:p w:rsidR="00C80E70" w:rsidRPr="002A3669" w:rsidRDefault="00C80E70" w:rsidP="002A3669">
            <w:pPr>
              <w:pStyle w:val="1"/>
              <w:widowControl w:val="0"/>
            </w:pPr>
            <w:r w:rsidRPr="002A3669">
              <w:t>Китай в мировой политике. Отв. ред. А.В. Торкунов. – М., 2001.</w:t>
            </w:r>
          </w:p>
          <w:p w:rsidR="00C80E70" w:rsidRPr="002A3669" w:rsidRDefault="00C80E70" w:rsidP="002A3669">
            <w:pPr>
              <w:pStyle w:val="1"/>
              <w:widowControl w:val="0"/>
            </w:pPr>
            <w:r w:rsidRPr="002A3669">
              <w:rPr>
                <w:lang w:val="kk-KZ"/>
              </w:rPr>
              <w:t>Воскресенский А.Д. Россия и Китай: теория и история межгосударственных отношений. М., 1999.</w:t>
            </w:r>
          </w:p>
          <w:p w:rsidR="00C80E70" w:rsidRPr="002A3669" w:rsidRDefault="00C80E70" w:rsidP="002A3669">
            <w:pPr>
              <w:pStyle w:val="1"/>
              <w:widowControl w:val="0"/>
            </w:pPr>
            <w:r w:rsidRPr="002A3669">
              <w:rPr>
                <w:lang w:val="kk-KZ"/>
              </w:rPr>
              <w:t>Яковлев А.Г. Россия, Китай и мир. М., 2002.</w:t>
            </w:r>
          </w:p>
          <w:p w:rsidR="00C80E70" w:rsidRPr="002A3669" w:rsidRDefault="00C80E70" w:rsidP="002A3669">
            <w:pPr>
              <w:rPr>
                <w:sz w:val="20"/>
                <w:szCs w:val="20"/>
                <w:lang w:val="kk-KZ"/>
              </w:rPr>
            </w:pPr>
            <w:r w:rsidRPr="002A3669">
              <w:rPr>
                <w:sz w:val="20"/>
                <w:szCs w:val="20"/>
              </w:rPr>
              <w:t>Политика КНР на современном этапе: реалии и перспективы. Алматы: КИСИ при Президенте РК, 2005. – 231с.</w:t>
            </w:r>
          </w:p>
          <w:p w:rsidR="00C80E70" w:rsidRPr="002A3669" w:rsidRDefault="00C80E70" w:rsidP="002A3669">
            <w:pPr>
              <w:jc w:val="both"/>
              <w:rPr>
                <w:rFonts w:cs="Times New Roman"/>
                <w:sz w:val="20"/>
                <w:szCs w:val="20"/>
              </w:rPr>
            </w:pPr>
            <w:r w:rsidRPr="002A3669">
              <w:rPr>
                <w:rFonts w:cs="Times New Roman"/>
                <w:sz w:val="20"/>
                <w:szCs w:val="20"/>
              </w:rPr>
              <w:t>Современные международные отношения: Учебник / Под ред. А.В.Торкунова. М.: РОССПЭН, 2005. -584 с.</w:t>
            </w:r>
          </w:p>
          <w:p w:rsidR="00C80E70" w:rsidRPr="002A3669" w:rsidRDefault="00C80E70" w:rsidP="002A3669">
            <w:pPr>
              <w:rPr>
                <w:sz w:val="20"/>
                <w:szCs w:val="20"/>
                <w:lang w:val="kk-KZ"/>
              </w:rPr>
            </w:pPr>
            <w:r w:rsidRPr="002A3669">
              <w:rPr>
                <w:sz w:val="20"/>
                <w:szCs w:val="20"/>
              </w:rPr>
              <w:t>Современный Китай: Экономика, демография и внешняя политика</w:t>
            </w:r>
            <w:r w:rsidRPr="002A3669">
              <w:rPr>
                <w:b/>
                <w:sz w:val="20"/>
                <w:szCs w:val="20"/>
              </w:rPr>
              <w:t>./</w:t>
            </w:r>
            <w:r w:rsidRPr="002A3669">
              <w:rPr>
                <w:sz w:val="20"/>
                <w:szCs w:val="20"/>
              </w:rPr>
              <w:t xml:space="preserve"> Колл. авт. под ред. Л.М. Музапаровой.- Алматы, ИМЭП, Центр по изучению Китая при ИМЭП, 2007. - 680 с.</w:t>
            </w:r>
          </w:p>
          <w:p w:rsidR="00C80E70" w:rsidRPr="002A3669" w:rsidRDefault="00C80E70" w:rsidP="002A3669">
            <w:pPr>
              <w:rPr>
                <w:sz w:val="20"/>
                <w:szCs w:val="20"/>
                <w:lang w:val="kk-KZ"/>
              </w:rPr>
            </w:pPr>
            <w:r w:rsidRPr="002A3669">
              <w:rPr>
                <w:sz w:val="20"/>
                <w:szCs w:val="20"/>
              </w:rPr>
              <w:t>Политика КНР на современном этапе: реалии и перспективы. Алматы: КИСИ при Президенте РК, 2005. – 231с.</w:t>
            </w:r>
          </w:p>
          <w:p w:rsidR="00C80E70" w:rsidRPr="002A3669" w:rsidRDefault="00C80E70" w:rsidP="002A3669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sz w:val="20"/>
                <w:szCs w:val="20"/>
                <w:lang w:val="kk-KZ"/>
              </w:rPr>
            </w:pPr>
            <w:r w:rsidRPr="002A3669">
              <w:rPr>
                <w:rFonts w:cs="Times New Roman"/>
                <w:sz w:val="20"/>
                <w:szCs w:val="20"/>
              </w:rPr>
              <w:lastRenderedPageBreak/>
              <w:t xml:space="preserve">18. </w:t>
            </w:r>
            <w:r w:rsidRPr="002A3669">
              <w:rPr>
                <w:rFonts w:cs="Times New Roman"/>
                <w:sz w:val="20"/>
                <w:szCs w:val="20"/>
                <w:lang w:val="kk-KZ"/>
              </w:rPr>
              <w:t>Сыроежкин К.Л. Казахстан – Китай: от приграничной торговли к стратегическому партнерству. В 3-х</w:t>
            </w:r>
            <w:r w:rsidRPr="002A3669">
              <w:rPr>
                <w:sz w:val="20"/>
                <w:szCs w:val="20"/>
                <w:lang w:val="kk-KZ"/>
              </w:rPr>
              <w:t xml:space="preserve"> книгах. Алматы, 2010. </w:t>
            </w:r>
          </w:p>
          <w:p w:rsidR="00C80E70" w:rsidRPr="002A3669" w:rsidRDefault="00C80E70" w:rsidP="002A3669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sz w:val="20"/>
                <w:szCs w:val="20"/>
                <w:lang w:val="kk-KZ"/>
              </w:rPr>
            </w:pPr>
            <w:r w:rsidRPr="002A3669">
              <w:rPr>
                <w:sz w:val="20"/>
                <w:szCs w:val="20"/>
                <w:lang w:val="kk-KZ"/>
              </w:rPr>
              <w:t>19. Восток и политика. Политические системы.</w:t>
            </w:r>
            <w:r w:rsidRPr="002A3669">
              <w:rPr>
                <w:sz w:val="20"/>
                <w:szCs w:val="20"/>
              </w:rPr>
              <w:t xml:space="preserve"> </w:t>
            </w:r>
            <w:r w:rsidRPr="002A3669">
              <w:rPr>
                <w:sz w:val="20"/>
                <w:szCs w:val="20"/>
                <w:lang w:val="kk-KZ"/>
              </w:rPr>
              <w:t>Политические культуры.       Политические процессы. М., 2011.</w:t>
            </w:r>
          </w:p>
          <w:p w:rsidR="00C80E70" w:rsidRPr="002A3669" w:rsidRDefault="00C80E70" w:rsidP="002A3669">
            <w:pPr>
              <w:pStyle w:val="BodyTextIndent"/>
              <w:spacing w:after="0"/>
              <w:ind w:left="0"/>
              <w:jc w:val="center"/>
              <w:rPr>
                <w:b/>
                <w:sz w:val="20"/>
                <w:szCs w:val="20"/>
                <w:lang w:val="kk-KZ"/>
              </w:rPr>
            </w:pPr>
            <w:r w:rsidRPr="002A3669">
              <w:rPr>
                <w:b/>
                <w:sz w:val="20"/>
                <w:szCs w:val="20"/>
                <w:lang w:val="kk-KZ"/>
              </w:rPr>
              <w:t>Қосымша:</w:t>
            </w:r>
          </w:p>
          <w:p w:rsidR="00C80E70" w:rsidRPr="002A3669" w:rsidRDefault="00C80E70" w:rsidP="002A3669">
            <w:pPr>
              <w:jc w:val="both"/>
              <w:rPr>
                <w:sz w:val="20"/>
                <w:szCs w:val="20"/>
              </w:rPr>
            </w:pPr>
            <w:r w:rsidRPr="002A3669">
              <w:rPr>
                <w:sz w:val="20"/>
                <w:szCs w:val="20"/>
              </w:rPr>
              <w:t>Қазақстан –Қытай. 1992-1997. Тату көршілік және іскерлік қатынастар жолымен 5 жыл. Құжаттар және материалдар жинағы.</w:t>
            </w:r>
          </w:p>
          <w:p w:rsidR="00C80E70" w:rsidRPr="002A3669" w:rsidRDefault="00C80E70" w:rsidP="002A3669">
            <w:pPr>
              <w:rPr>
                <w:sz w:val="20"/>
                <w:szCs w:val="20"/>
                <w:lang w:val="kk-KZ"/>
              </w:rPr>
            </w:pPr>
            <w:r w:rsidRPr="002A3669">
              <w:rPr>
                <w:sz w:val="20"/>
                <w:szCs w:val="20"/>
              </w:rPr>
              <w:t>Бжезинский З. Великая шахматная доска</w:t>
            </w:r>
            <w:r w:rsidRPr="002A3669">
              <w:rPr>
                <w:sz w:val="20"/>
                <w:szCs w:val="20"/>
                <w:lang w:val="kk-KZ"/>
              </w:rPr>
              <w:t xml:space="preserve">. </w:t>
            </w:r>
            <w:r w:rsidRPr="002A3669">
              <w:rPr>
                <w:sz w:val="20"/>
                <w:szCs w:val="20"/>
              </w:rPr>
              <w:t xml:space="preserve">. М.: </w:t>
            </w:r>
            <w:r w:rsidRPr="002A3669">
              <w:rPr>
                <w:sz w:val="20"/>
                <w:szCs w:val="20"/>
                <w:lang w:val="kk-KZ"/>
              </w:rPr>
              <w:t>АСТ</w:t>
            </w:r>
            <w:r w:rsidRPr="002A3669">
              <w:rPr>
                <w:sz w:val="20"/>
                <w:szCs w:val="20"/>
              </w:rPr>
              <w:t>, 20</w:t>
            </w:r>
            <w:r w:rsidRPr="002A3669">
              <w:rPr>
                <w:sz w:val="20"/>
                <w:szCs w:val="20"/>
                <w:lang w:val="kk-KZ"/>
              </w:rPr>
              <w:t>14</w:t>
            </w:r>
            <w:r w:rsidRPr="002A3669">
              <w:rPr>
                <w:sz w:val="20"/>
                <w:szCs w:val="20"/>
              </w:rPr>
              <w:t xml:space="preserve">. </w:t>
            </w:r>
          </w:p>
          <w:p w:rsidR="00C80E70" w:rsidRPr="002A3669" w:rsidRDefault="00C80E70" w:rsidP="002A3669">
            <w:pPr>
              <w:rPr>
                <w:sz w:val="20"/>
                <w:szCs w:val="20"/>
                <w:lang w:val="kk-KZ"/>
              </w:rPr>
            </w:pPr>
            <w:r w:rsidRPr="002A3669">
              <w:rPr>
                <w:sz w:val="20"/>
                <w:szCs w:val="20"/>
              </w:rPr>
              <w:t>Богатуров А.Д. Великие державы на Тихом океане. М.: Конверт, 1997, 352 с.</w:t>
            </w:r>
            <w:r w:rsidRPr="002A3669">
              <w:rPr>
                <w:b/>
                <w:sz w:val="20"/>
                <w:szCs w:val="20"/>
              </w:rPr>
              <w:t xml:space="preserve"> </w:t>
            </w:r>
          </w:p>
          <w:p w:rsidR="00C80E70" w:rsidRPr="002A3669" w:rsidRDefault="00C80E70" w:rsidP="002A3669">
            <w:pPr>
              <w:rPr>
                <w:sz w:val="20"/>
                <w:szCs w:val="20"/>
                <w:lang w:val="kk-KZ"/>
              </w:rPr>
            </w:pPr>
            <w:r w:rsidRPr="002A3669">
              <w:rPr>
                <w:sz w:val="20"/>
                <w:szCs w:val="20"/>
              </w:rPr>
              <w:t xml:space="preserve">Воскресенский А. Китай в контексте глобального лидерства // Международные процессы. [Эл. ресурс]. – 2004. – Том 2, №3.Режим доступа: </w:t>
            </w:r>
            <w:r w:rsidRPr="002A3669">
              <w:rPr>
                <w:sz w:val="20"/>
                <w:szCs w:val="20"/>
              </w:rPr>
              <w:fldChar w:fldCharType="begin"/>
            </w:r>
            <w:r w:rsidRPr="002A3669">
              <w:rPr>
                <w:sz w:val="20"/>
                <w:szCs w:val="20"/>
              </w:rPr>
              <w:instrText>HYPERLINK "http://www.intertrends.ru/five/002.htm"</w:instrText>
            </w:r>
            <w:r w:rsidRPr="002A3669">
              <w:rPr>
                <w:sz w:val="20"/>
                <w:szCs w:val="20"/>
              </w:rPr>
              <w:fldChar w:fldCharType="separate"/>
            </w:r>
            <w:r w:rsidRPr="002A3669">
              <w:rPr>
                <w:rStyle w:val="Hyperlink"/>
                <w:sz w:val="20"/>
                <w:szCs w:val="20"/>
                <w:lang w:val="en-US"/>
              </w:rPr>
              <w:t>http</w:t>
            </w:r>
            <w:r w:rsidRPr="002A3669">
              <w:rPr>
                <w:rStyle w:val="Hyperlink"/>
                <w:sz w:val="20"/>
                <w:szCs w:val="20"/>
              </w:rPr>
              <w:t>://</w:t>
            </w:r>
            <w:r w:rsidRPr="002A3669">
              <w:rPr>
                <w:rStyle w:val="Hyperlink"/>
                <w:sz w:val="20"/>
                <w:szCs w:val="20"/>
                <w:lang w:val="en-US"/>
              </w:rPr>
              <w:t>www</w:t>
            </w:r>
            <w:r w:rsidRPr="002A3669">
              <w:rPr>
                <w:rStyle w:val="Hyperlink"/>
                <w:sz w:val="20"/>
                <w:szCs w:val="20"/>
              </w:rPr>
              <w:t>.</w:t>
            </w:r>
            <w:proofErr w:type="spellStart"/>
            <w:r w:rsidRPr="002A3669">
              <w:rPr>
                <w:rStyle w:val="Hyperlink"/>
                <w:sz w:val="20"/>
                <w:szCs w:val="20"/>
                <w:lang w:val="en-US"/>
              </w:rPr>
              <w:t>intertrends</w:t>
            </w:r>
            <w:proofErr w:type="spellEnd"/>
            <w:r w:rsidRPr="002A3669">
              <w:rPr>
                <w:rStyle w:val="Hyperlink"/>
                <w:sz w:val="20"/>
                <w:szCs w:val="20"/>
              </w:rPr>
              <w:t>.</w:t>
            </w:r>
            <w:proofErr w:type="spellStart"/>
            <w:r w:rsidRPr="002A3669">
              <w:rPr>
                <w:rStyle w:val="Hyperlink"/>
                <w:sz w:val="20"/>
                <w:szCs w:val="20"/>
                <w:lang w:val="en-US"/>
              </w:rPr>
              <w:t>ru</w:t>
            </w:r>
            <w:proofErr w:type="spellEnd"/>
            <w:r w:rsidRPr="002A3669">
              <w:rPr>
                <w:rStyle w:val="Hyperlink"/>
                <w:sz w:val="20"/>
                <w:szCs w:val="20"/>
              </w:rPr>
              <w:t>/</w:t>
            </w:r>
            <w:r w:rsidRPr="002A3669">
              <w:rPr>
                <w:rStyle w:val="Hyperlink"/>
                <w:sz w:val="20"/>
                <w:szCs w:val="20"/>
                <w:lang w:val="en-US"/>
              </w:rPr>
              <w:t>five</w:t>
            </w:r>
            <w:r w:rsidRPr="002A3669">
              <w:rPr>
                <w:rStyle w:val="Hyperlink"/>
                <w:sz w:val="20"/>
                <w:szCs w:val="20"/>
              </w:rPr>
              <w:t>/002.</w:t>
            </w:r>
            <w:proofErr w:type="spellStart"/>
            <w:r w:rsidRPr="002A3669">
              <w:rPr>
                <w:rStyle w:val="Hyperlink"/>
                <w:sz w:val="20"/>
                <w:szCs w:val="20"/>
                <w:lang w:val="en-US"/>
              </w:rPr>
              <w:t>htm</w:t>
            </w:r>
            <w:proofErr w:type="spellEnd"/>
            <w:r w:rsidRPr="002A3669">
              <w:rPr>
                <w:sz w:val="20"/>
                <w:szCs w:val="20"/>
              </w:rPr>
              <w:fldChar w:fldCharType="end"/>
            </w:r>
          </w:p>
          <w:p w:rsidR="00C80E70" w:rsidRPr="002A3669" w:rsidRDefault="00C80E70" w:rsidP="002A3669">
            <w:pPr>
              <w:rPr>
                <w:sz w:val="20"/>
                <w:szCs w:val="20"/>
                <w:lang w:val="kk-KZ"/>
              </w:rPr>
            </w:pPr>
            <w:r w:rsidRPr="002A3669">
              <w:rPr>
                <w:sz w:val="20"/>
                <w:szCs w:val="20"/>
              </w:rPr>
              <w:t>Гарусова Л.Н. Россия и США: тихоокеанское взаимодействие на рубеже веков (1991-2003 гг). Владивосток: Изд-во ВГУЭС, 2005, 320 с.</w:t>
            </w:r>
          </w:p>
          <w:p w:rsidR="00C80E70" w:rsidRPr="002A3669" w:rsidRDefault="00C80E70" w:rsidP="002A3669">
            <w:pPr>
              <w:rPr>
                <w:sz w:val="20"/>
                <w:szCs w:val="20"/>
                <w:lang w:val="kk-KZ"/>
              </w:rPr>
            </w:pPr>
            <w:r w:rsidRPr="002A3669">
              <w:rPr>
                <w:sz w:val="20"/>
                <w:szCs w:val="20"/>
              </w:rPr>
              <w:t xml:space="preserve"> Гарусова Л.Н. Тихоокеанская политика США в 80</w:t>
            </w:r>
            <w:r w:rsidRPr="002A3669">
              <w:rPr>
                <w:sz w:val="20"/>
                <w:szCs w:val="20"/>
              </w:rPr>
              <w:noBreakHyphen/>
              <w:t>90</w:t>
            </w:r>
            <w:r w:rsidRPr="002A3669">
              <w:rPr>
                <w:sz w:val="20"/>
                <w:szCs w:val="20"/>
              </w:rPr>
              <w:noBreakHyphen/>
              <w:t>е гг. ХХ века. Американские экономические и военно-политические интересы в АТР // Россия и АТР. 2001, №4, с. 62-73.</w:t>
            </w:r>
          </w:p>
          <w:p w:rsidR="00C80E70" w:rsidRPr="002A3669" w:rsidRDefault="00C80E70" w:rsidP="002A3669">
            <w:pPr>
              <w:rPr>
                <w:rFonts w:cs="Times New Roman"/>
                <w:b/>
                <w:sz w:val="20"/>
                <w:szCs w:val="20"/>
                <w:lang w:val="kk-KZ"/>
              </w:rPr>
            </w:pPr>
            <w:r w:rsidRPr="002A3669">
              <w:rPr>
                <w:sz w:val="20"/>
                <w:szCs w:val="20"/>
              </w:rPr>
              <w:t>Давыдов А. Зиглер Ч. Стратегия США в Центральной Азии и Шанхайская организация сотрудничества // Мировая экономика и международные отношения. – 2005.- №4. – С. 13-22.</w:t>
            </w:r>
          </w:p>
        </w:tc>
      </w:tr>
      <w:tr w:rsidR="00C80E70" w:rsidRPr="002A3669" w:rsidTr="002A3669">
        <w:tc>
          <w:tcPr>
            <w:tcW w:w="491" w:type="dxa"/>
          </w:tcPr>
          <w:p w:rsidR="00C80E70" w:rsidRPr="002A3669" w:rsidRDefault="00C80E70" w:rsidP="002A3669">
            <w:pPr>
              <w:pStyle w:val="ListParagraph"/>
              <w:numPr>
                <w:ilvl w:val="0"/>
                <w:numId w:val="17"/>
              </w:numPr>
              <w:ind w:left="454"/>
              <w:rPr>
                <w:rFonts w:cs="Times New Roman"/>
                <w:sz w:val="22"/>
                <w:szCs w:val="22"/>
                <w:lang w:val="kk-KZ"/>
              </w:rPr>
            </w:pPr>
          </w:p>
        </w:tc>
        <w:tc>
          <w:tcPr>
            <w:tcW w:w="2605" w:type="dxa"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2A3669">
              <w:rPr>
                <w:bCs/>
                <w:sz w:val="22"/>
                <w:szCs w:val="22"/>
                <w:lang w:val="kk-KZ"/>
              </w:rPr>
              <w:t>Қиыр Шығыс елдерінің аймақтық саясатының ерекшеліктері.</w:t>
            </w:r>
          </w:p>
        </w:tc>
        <w:tc>
          <w:tcPr>
            <w:tcW w:w="1452" w:type="dxa"/>
          </w:tcPr>
          <w:p w:rsidR="00C80E70" w:rsidRDefault="00C80E70">
            <w:r w:rsidRPr="001E49B2">
              <w:rPr>
                <w:rFonts w:cs="Times New Roman"/>
                <w:sz w:val="20"/>
                <w:szCs w:val="20"/>
                <w:lang w:val="kk-KZ"/>
              </w:rPr>
              <w:t>баяндама, пікірталас, презентация, құжаттық  талдау</w:t>
            </w:r>
            <w:r w:rsidRPr="001E49B2">
              <w:rPr>
                <w:rFonts w:cs="Times New Roman"/>
                <w:b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690" w:type="dxa"/>
          </w:tcPr>
          <w:p w:rsidR="00C80E70" w:rsidRDefault="00C80E70"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Семинар сабағын өтуде </w:t>
            </w:r>
            <w:r w:rsidRPr="004004B4">
              <w:rPr>
                <w:rFonts w:cs="Times New Roman"/>
                <w:bCs/>
                <w:sz w:val="20"/>
                <w:szCs w:val="20"/>
                <w:lang w:val="kk-KZ"/>
              </w:rPr>
              <w:t>ҚР сыртқы саясатының міндеті мен принциптеріне,  басым бағыттары</w:t>
            </w:r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на сыни көзқарас қалыптастыру. </w:t>
            </w:r>
          </w:p>
        </w:tc>
        <w:tc>
          <w:tcPr>
            <w:tcW w:w="3333" w:type="dxa"/>
            <w:vMerge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</w:p>
        </w:tc>
      </w:tr>
      <w:tr w:rsidR="00C80E70" w:rsidRPr="002A3669" w:rsidTr="002A3669">
        <w:tc>
          <w:tcPr>
            <w:tcW w:w="491" w:type="dxa"/>
          </w:tcPr>
          <w:p w:rsidR="00C80E70" w:rsidRPr="002A3669" w:rsidRDefault="00C80E70" w:rsidP="002A3669">
            <w:pPr>
              <w:pStyle w:val="ListParagraph"/>
              <w:numPr>
                <w:ilvl w:val="0"/>
                <w:numId w:val="17"/>
              </w:numPr>
              <w:ind w:left="454"/>
              <w:rPr>
                <w:rFonts w:cs="Times New Roman"/>
                <w:sz w:val="22"/>
                <w:szCs w:val="22"/>
                <w:lang w:val="kk-KZ"/>
              </w:rPr>
            </w:pPr>
          </w:p>
        </w:tc>
        <w:tc>
          <w:tcPr>
            <w:tcW w:w="2605" w:type="dxa"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2A3669">
              <w:rPr>
                <w:sz w:val="22"/>
                <w:szCs w:val="22"/>
                <w:lang w:val="kk-KZ"/>
              </w:rPr>
              <w:t>Қытайдың аймақтық держава болу ұмтылысының объективтік себептеріне талдау жасау.</w:t>
            </w:r>
          </w:p>
        </w:tc>
        <w:tc>
          <w:tcPr>
            <w:tcW w:w="1452" w:type="dxa"/>
          </w:tcPr>
          <w:p w:rsidR="00C80E70" w:rsidRDefault="00C80E70">
            <w:r w:rsidRPr="001E49B2">
              <w:rPr>
                <w:rFonts w:cs="Times New Roman"/>
                <w:sz w:val="20"/>
                <w:szCs w:val="20"/>
                <w:lang w:val="kk-KZ"/>
              </w:rPr>
              <w:t>баяндама, пікірталас, презентация, құжаттық  талдау</w:t>
            </w:r>
            <w:r w:rsidRPr="001E49B2">
              <w:rPr>
                <w:rFonts w:cs="Times New Roman"/>
                <w:b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690" w:type="dxa"/>
          </w:tcPr>
          <w:p w:rsidR="00C80E70" w:rsidRDefault="00C80E70"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Семинар сабағын өтуде </w:t>
            </w:r>
            <w:r w:rsidRPr="004004B4">
              <w:rPr>
                <w:rFonts w:cs="Times New Roman"/>
                <w:bCs/>
                <w:sz w:val="20"/>
                <w:szCs w:val="20"/>
                <w:lang w:val="kk-KZ"/>
              </w:rPr>
              <w:t>ҚР сыртқы саясатының міндеті мен принциптеріне,  басым бағыттары</w:t>
            </w:r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на сыни көзқарас қалыптастыру. </w:t>
            </w:r>
          </w:p>
        </w:tc>
        <w:tc>
          <w:tcPr>
            <w:tcW w:w="3333" w:type="dxa"/>
            <w:vMerge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</w:p>
        </w:tc>
      </w:tr>
      <w:tr w:rsidR="00C80E70" w:rsidRPr="002A3669" w:rsidTr="002A3669">
        <w:tc>
          <w:tcPr>
            <w:tcW w:w="491" w:type="dxa"/>
          </w:tcPr>
          <w:p w:rsidR="00C80E70" w:rsidRPr="002A3669" w:rsidRDefault="00C80E70" w:rsidP="002A3669">
            <w:pPr>
              <w:pStyle w:val="ListParagraph"/>
              <w:numPr>
                <w:ilvl w:val="0"/>
                <w:numId w:val="17"/>
              </w:numPr>
              <w:ind w:left="454"/>
              <w:rPr>
                <w:rFonts w:cs="Times New Roman"/>
                <w:sz w:val="22"/>
                <w:szCs w:val="22"/>
                <w:lang w:val="kk-KZ"/>
              </w:rPr>
            </w:pPr>
          </w:p>
        </w:tc>
        <w:tc>
          <w:tcPr>
            <w:tcW w:w="2605" w:type="dxa"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2A3669">
              <w:rPr>
                <w:sz w:val="22"/>
                <w:szCs w:val="22"/>
                <w:lang w:val="kk-KZ"/>
              </w:rPr>
              <w:t>Ұлттық және территориялық даулы мәселелерді шешудегі араб елдерінің аймақтық ұстанымдары.</w:t>
            </w:r>
          </w:p>
        </w:tc>
        <w:tc>
          <w:tcPr>
            <w:tcW w:w="1452" w:type="dxa"/>
          </w:tcPr>
          <w:p w:rsidR="00C80E70" w:rsidRDefault="00C80E70">
            <w:r w:rsidRPr="001E49B2">
              <w:rPr>
                <w:rFonts w:cs="Times New Roman"/>
                <w:sz w:val="20"/>
                <w:szCs w:val="20"/>
                <w:lang w:val="kk-KZ"/>
              </w:rPr>
              <w:t>баяндама, пікірталас, презентация, құжаттық  талдау</w:t>
            </w:r>
            <w:r w:rsidRPr="001E49B2">
              <w:rPr>
                <w:rFonts w:cs="Times New Roman"/>
                <w:b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690" w:type="dxa"/>
          </w:tcPr>
          <w:p w:rsidR="00C80E70" w:rsidRDefault="00C80E70"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Семинар сабағын өтуде </w:t>
            </w:r>
            <w:r w:rsidRPr="004004B4">
              <w:rPr>
                <w:rFonts w:cs="Times New Roman"/>
                <w:bCs/>
                <w:sz w:val="20"/>
                <w:szCs w:val="20"/>
                <w:lang w:val="kk-KZ"/>
              </w:rPr>
              <w:t>ҚР сыртқы саясатының міндеті мен принциптеріне,  басым бағыттары</w:t>
            </w:r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на сыни көзқарас қалыптастыру. </w:t>
            </w:r>
          </w:p>
        </w:tc>
        <w:tc>
          <w:tcPr>
            <w:tcW w:w="3333" w:type="dxa"/>
            <w:vMerge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</w:p>
        </w:tc>
      </w:tr>
      <w:tr w:rsidR="00C80E70" w:rsidRPr="002A3669" w:rsidTr="002A3669">
        <w:tc>
          <w:tcPr>
            <w:tcW w:w="491" w:type="dxa"/>
          </w:tcPr>
          <w:p w:rsidR="00C80E70" w:rsidRPr="002A3669" w:rsidRDefault="00C80E70" w:rsidP="002A3669">
            <w:pPr>
              <w:pStyle w:val="ListParagraph"/>
              <w:numPr>
                <w:ilvl w:val="0"/>
                <w:numId w:val="17"/>
              </w:numPr>
              <w:ind w:left="454"/>
              <w:rPr>
                <w:rFonts w:cs="Times New Roman"/>
                <w:sz w:val="22"/>
                <w:szCs w:val="22"/>
                <w:lang w:val="kk-KZ"/>
              </w:rPr>
            </w:pPr>
          </w:p>
        </w:tc>
        <w:tc>
          <w:tcPr>
            <w:tcW w:w="2605" w:type="dxa"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2A3669">
              <w:rPr>
                <w:bCs/>
                <w:sz w:val="22"/>
                <w:szCs w:val="22"/>
                <w:lang w:val="kk-KZ"/>
              </w:rPr>
              <w:t>Парсы шығанағы елдерінің аймақтық саясатының ерекшеліктері.</w:t>
            </w:r>
          </w:p>
        </w:tc>
        <w:tc>
          <w:tcPr>
            <w:tcW w:w="1452" w:type="dxa"/>
          </w:tcPr>
          <w:p w:rsidR="00C80E70" w:rsidRDefault="00C80E70">
            <w:r w:rsidRPr="001E49B2">
              <w:rPr>
                <w:rFonts w:cs="Times New Roman"/>
                <w:sz w:val="20"/>
                <w:szCs w:val="20"/>
                <w:lang w:val="kk-KZ"/>
              </w:rPr>
              <w:t>баяндама, пікірталас, презентация, құжаттық  талдау</w:t>
            </w:r>
            <w:r w:rsidRPr="001E49B2">
              <w:rPr>
                <w:rFonts w:cs="Times New Roman"/>
                <w:b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690" w:type="dxa"/>
          </w:tcPr>
          <w:p w:rsidR="00C80E70" w:rsidRDefault="00C80E70"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Семинар сабағын өтуде </w:t>
            </w:r>
            <w:r w:rsidRPr="004004B4">
              <w:rPr>
                <w:rFonts w:cs="Times New Roman"/>
                <w:bCs/>
                <w:sz w:val="20"/>
                <w:szCs w:val="20"/>
                <w:lang w:val="kk-KZ"/>
              </w:rPr>
              <w:t>ҚР сыртқы саясатының міндеті мен принциптеріне,  басым бағыттары</w:t>
            </w:r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на сыни көзқарас қалыптастыру. </w:t>
            </w:r>
          </w:p>
        </w:tc>
        <w:tc>
          <w:tcPr>
            <w:tcW w:w="3333" w:type="dxa"/>
            <w:vMerge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</w:p>
        </w:tc>
      </w:tr>
      <w:tr w:rsidR="00C80E70" w:rsidRPr="002A3669" w:rsidTr="002A3669">
        <w:tc>
          <w:tcPr>
            <w:tcW w:w="491" w:type="dxa"/>
          </w:tcPr>
          <w:p w:rsidR="00C80E70" w:rsidRPr="002A3669" w:rsidRDefault="00C80E70" w:rsidP="002A3669">
            <w:pPr>
              <w:pStyle w:val="ListParagraph"/>
              <w:numPr>
                <w:ilvl w:val="0"/>
                <w:numId w:val="17"/>
              </w:numPr>
              <w:ind w:left="454"/>
              <w:rPr>
                <w:rFonts w:cs="Times New Roman"/>
                <w:sz w:val="22"/>
                <w:szCs w:val="22"/>
                <w:lang w:val="kk-KZ"/>
              </w:rPr>
            </w:pPr>
          </w:p>
        </w:tc>
        <w:tc>
          <w:tcPr>
            <w:tcW w:w="2605" w:type="dxa"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2A3669">
              <w:rPr>
                <w:sz w:val="22"/>
                <w:szCs w:val="22"/>
                <w:lang w:val="kk-KZ"/>
              </w:rPr>
              <w:t>Энергетикалық және экологиялық қауіпсіздік жолындағы аймақтық ұстанымдарға талдау.</w:t>
            </w:r>
          </w:p>
        </w:tc>
        <w:tc>
          <w:tcPr>
            <w:tcW w:w="1452" w:type="dxa"/>
          </w:tcPr>
          <w:p w:rsidR="00C80E70" w:rsidRDefault="00C80E70">
            <w:r w:rsidRPr="001E49B2">
              <w:rPr>
                <w:rFonts w:cs="Times New Roman"/>
                <w:sz w:val="20"/>
                <w:szCs w:val="20"/>
                <w:lang w:val="kk-KZ"/>
              </w:rPr>
              <w:t>баяндама, пікірталас, презентация, құжаттық  талдау</w:t>
            </w:r>
            <w:r w:rsidRPr="001E49B2">
              <w:rPr>
                <w:rFonts w:cs="Times New Roman"/>
                <w:b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690" w:type="dxa"/>
          </w:tcPr>
          <w:p w:rsidR="00C80E70" w:rsidRDefault="00C80E70"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Семинар сабағын өтуде </w:t>
            </w:r>
            <w:r w:rsidRPr="004004B4">
              <w:rPr>
                <w:rFonts w:cs="Times New Roman"/>
                <w:bCs/>
                <w:sz w:val="20"/>
                <w:szCs w:val="20"/>
                <w:lang w:val="kk-KZ"/>
              </w:rPr>
              <w:t>ҚР сыртқы саясатының міндеті мен принциптеріне,  басым бағыттары</w:t>
            </w:r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на сыни көзқарас қалыптастыру. </w:t>
            </w:r>
          </w:p>
        </w:tc>
        <w:tc>
          <w:tcPr>
            <w:tcW w:w="3333" w:type="dxa"/>
            <w:vMerge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</w:p>
        </w:tc>
      </w:tr>
      <w:tr w:rsidR="00C80E70" w:rsidRPr="002A3669" w:rsidTr="002A3669">
        <w:tc>
          <w:tcPr>
            <w:tcW w:w="491" w:type="dxa"/>
          </w:tcPr>
          <w:p w:rsidR="00C80E70" w:rsidRPr="002A3669" w:rsidRDefault="00C80E70" w:rsidP="002A3669">
            <w:pPr>
              <w:pStyle w:val="ListParagraph"/>
              <w:numPr>
                <w:ilvl w:val="0"/>
                <w:numId w:val="17"/>
              </w:numPr>
              <w:ind w:left="454"/>
              <w:rPr>
                <w:rFonts w:cs="Times New Roman"/>
                <w:sz w:val="22"/>
                <w:szCs w:val="22"/>
                <w:lang w:val="kk-KZ"/>
              </w:rPr>
            </w:pPr>
          </w:p>
        </w:tc>
        <w:tc>
          <w:tcPr>
            <w:tcW w:w="2605" w:type="dxa"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2A3669">
              <w:rPr>
                <w:bCs/>
                <w:sz w:val="22"/>
                <w:szCs w:val="22"/>
                <w:lang w:val="kk-KZ"/>
              </w:rPr>
              <w:t>Шығыс елдерінің экономикалық және саяси интеграция үрдісіне араласуы.</w:t>
            </w:r>
          </w:p>
        </w:tc>
        <w:tc>
          <w:tcPr>
            <w:tcW w:w="1452" w:type="dxa"/>
          </w:tcPr>
          <w:p w:rsidR="00C80E70" w:rsidRDefault="00C80E70">
            <w:r w:rsidRPr="001E49B2">
              <w:rPr>
                <w:rFonts w:cs="Times New Roman"/>
                <w:sz w:val="20"/>
                <w:szCs w:val="20"/>
                <w:lang w:val="kk-KZ"/>
              </w:rPr>
              <w:t>баяндама, пікірталас, презентация, құжаттық  талдау</w:t>
            </w:r>
            <w:r w:rsidRPr="001E49B2">
              <w:rPr>
                <w:rFonts w:cs="Times New Roman"/>
                <w:b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690" w:type="dxa"/>
          </w:tcPr>
          <w:p w:rsidR="00C80E70" w:rsidRDefault="00C80E70"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Семинар сабағын өтуде </w:t>
            </w:r>
            <w:r w:rsidRPr="004004B4">
              <w:rPr>
                <w:rFonts w:cs="Times New Roman"/>
                <w:bCs/>
                <w:sz w:val="20"/>
                <w:szCs w:val="20"/>
                <w:lang w:val="kk-KZ"/>
              </w:rPr>
              <w:t>ҚР сыртқы саясатының міндеті мен принциптеріне,  басым бағыттары</w:t>
            </w:r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на сыни көзқарас қалыптастыру. </w:t>
            </w:r>
          </w:p>
        </w:tc>
        <w:tc>
          <w:tcPr>
            <w:tcW w:w="3333" w:type="dxa"/>
            <w:vMerge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</w:p>
        </w:tc>
      </w:tr>
      <w:tr w:rsidR="00C80E70" w:rsidRPr="002A3669" w:rsidTr="002A3669">
        <w:tc>
          <w:tcPr>
            <w:tcW w:w="491" w:type="dxa"/>
          </w:tcPr>
          <w:p w:rsidR="00C80E70" w:rsidRPr="002A3669" w:rsidRDefault="00C80E70" w:rsidP="002A3669">
            <w:pPr>
              <w:pStyle w:val="ListParagraph"/>
              <w:numPr>
                <w:ilvl w:val="0"/>
                <w:numId w:val="17"/>
              </w:numPr>
              <w:ind w:left="454"/>
              <w:rPr>
                <w:rFonts w:cs="Times New Roman"/>
                <w:sz w:val="22"/>
                <w:szCs w:val="22"/>
                <w:lang w:val="kk-KZ"/>
              </w:rPr>
            </w:pPr>
          </w:p>
        </w:tc>
        <w:tc>
          <w:tcPr>
            <w:tcW w:w="2605" w:type="dxa"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2A3669">
              <w:rPr>
                <w:rFonts w:eastAsia="KzTimesNewRomanPSMT"/>
                <w:sz w:val="22"/>
                <w:szCs w:val="22"/>
                <w:lang w:val="kk-KZ"/>
              </w:rPr>
              <w:t>Аймақтық ұйымдардың құрылу принциптері мен мақсаттары</w:t>
            </w:r>
          </w:p>
        </w:tc>
        <w:tc>
          <w:tcPr>
            <w:tcW w:w="1452" w:type="dxa"/>
          </w:tcPr>
          <w:p w:rsidR="00C80E70" w:rsidRDefault="00C80E70">
            <w:r w:rsidRPr="001E49B2">
              <w:rPr>
                <w:rFonts w:cs="Times New Roman"/>
                <w:sz w:val="20"/>
                <w:szCs w:val="20"/>
                <w:lang w:val="kk-KZ"/>
              </w:rPr>
              <w:t>баяндама, пікірталас, презентация, құжаттық  талдау</w:t>
            </w:r>
            <w:r w:rsidRPr="001E49B2">
              <w:rPr>
                <w:rFonts w:cs="Times New Roman"/>
                <w:b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690" w:type="dxa"/>
          </w:tcPr>
          <w:p w:rsidR="00C80E70" w:rsidRDefault="00C80E70"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Семинар сабағын өтуде </w:t>
            </w:r>
            <w:r w:rsidRPr="004004B4">
              <w:rPr>
                <w:rFonts w:cs="Times New Roman"/>
                <w:bCs/>
                <w:sz w:val="20"/>
                <w:szCs w:val="20"/>
                <w:lang w:val="kk-KZ"/>
              </w:rPr>
              <w:t>ҚР сыртқы саясатының міндеті мен принциптеріне,  басым бағыттары</w:t>
            </w:r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на сыни көзқарас қалыптастыру. </w:t>
            </w:r>
          </w:p>
        </w:tc>
        <w:tc>
          <w:tcPr>
            <w:tcW w:w="3333" w:type="dxa"/>
            <w:vMerge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</w:p>
        </w:tc>
      </w:tr>
      <w:tr w:rsidR="00C80E70" w:rsidRPr="002A3669" w:rsidTr="002A3669">
        <w:tc>
          <w:tcPr>
            <w:tcW w:w="491" w:type="dxa"/>
          </w:tcPr>
          <w:p w:rsidR="00C80E70" w:rsidRPr="002A3669" w:rsidRDefault="00C80E70" w:rsidP="002A3669">
            <w:pPr>
              <w:pStyle w:val="ListParagraph"/>
              <w:numPr>
                <w:ilvl w:val="0"/>
                <w:numId w:val="17"/>
              </w:numPr>
              <w:ind w:left="454"/>
              <w:rPr>
                <w:rFonts w:cs="Times New Roman"/>
                <w:sz w:val="22"/>
                <w:szCs w:val="22"/>
                <w:lang w:val="kk-KZ"/>
              </w:rPr>
            </w:pPr>
          </w:p>
        </w:tc>
        <w:tc>
          <w:tcPr>
            <w:tcW w:w="2605" w:type="dxa"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2A3669">
              <w:rPr>
                <w:sz w:val="22"/>
                <w:szCs w:val="22"/>
                <w:lang w:val="kk-KZ"/>
              </w:rPr>
              <w:t>Шанхай Ынтымақтастық ұйымының құрылуы және оның қызметі.</w:t>
            </w:r>
            <w:r w:rsidRPr="002A3669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2A3669">
              <w:rPr>
                <w:sz w:val="22"/>
                <w:szCs w:val="22"/>
                <w:lang w:val="kk-KZ"/>
              </w:rPr>
              <w:t>ШЫҰ-ның құрылу тарихы.</w:t>
            </w:r>
          </w:p>
        </w:tc>
        <w:tc>
          <w:tcPr>
            <w:tcW w:w="1452" w:type="dxa"/>
          </w:tcPr>
          <w:p w:rsidR="00C80E70" w:rsidRDefault="00C80E70">
            <w:r w:rsidRPr="001E49B2">
              <w:rPr>
                <w:rFonts w:cs="Times New Roman"/>
                <w:sz w:val="20"/>
                <w:szCs w:val="20"/>
                <w:lang w:val="kk-KZ"/>
              </w:rPr>
              <w:t>баяндама, пікірталас, презентация, құжаттық  талдау</w:t>
            </w:r>
            <w:r w:rsidRPr="001E49B2">
              <w:rPr>
                <w:rFonts w:cs="Times New Roman"/>
                <w:b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690" w:type="dxa"/>
          </w:tcPr>
          <w:p w:rsidR="00C80E70" w:rsidRDefault="00C80E70"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Семинар сабағын өтуде </w:t>
            </w:r>
            <w:r w:rsidRPr="004004B4">
              <w:rPr>
                <w:rFonts w:cs="Times New Roman"/>
                <w:bCs/>
                <w:sz w:val="20"/>
                <w:szCs w:val="20"/>
                <w:lang w:val="kk-KZ"/>
              </w:rPr>
              <w:t>ҚР сыртқы саясатының міндеті мен принциптеріне,  басым бағыттары</w:t>
            </w:r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на сыни көзқарас қалыптастыру. </w:t>
            </w:r>
          </w:p>
        </w:tc>
        <w:tc>
          <w:tcPr>
            <w:tcW w:w="3333" w:type="dxa"/>
            <w:vMerge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</w:p>
        </w:tc>
      </w:tr>
      <w:tr w:rsidR="00C80E70" w:rsidRPr="002A3669" w:rsidTr="002A3669">
        <w:tc>
          <w:tcPr>
            <w:tcW w:w="491" w:type="dxa"/>
          </w:tcPr>
          <w:p w:rsidR="00C80E70" w:rsidRPr="002A3669" w:rsidRDefault="00C80E70" w:rsidP="002A3669">
            <w:pPr>
              <w:pStyle w:val="ListParagraph"/>
              <w:numPr>
                <w:ilvl w:val="0"/>
                <w:numId w:val="17"/>
              </w:numPr>
              <w:ind w:left="454"/>
              <w:rPr>
                <w:rFonts w:cs="Times New Roman"/>
                <w:sz w:val="22"/>
                <w:szCs w:val="22"/>
                <w:lang w:val="kk-KZ"/>
              </w:rPr>
            </w:pPr>
          </w:p>
        </w:tc>
        <w:tc>
          <w:tcPr>
            <w:tcW w:w="2605" w:type="dxa"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2A3669">
              <w:rPr>
                <w:rFonts w:eastAsia="KzTimesNewRomanPSMT"/>
                <w:sz w:val="22"/>
                <w:szCs w:val="22"/>
                <w:lang w:val="kk-KZ"/>
              </w:rPr>
              <w:t>АТА ұйымының аймақтағы саяси-экономикалық мәселелерді шешудегі рөлі.</w:t>
            </w:r>
          </w:p>
        </w:tc>
        <w:tc>
          <w:tcPr>
            <w:tcW w:w="1452" w:type="dxa"/>
          </w:tcPr>
          <w:p w:rsidR="00C80E70" w:rsidRDefault="00C80E70">
            <w:r w:rsidRPr="001E49B2">
              <w:rPr>
                <w:rFonts w:cs="Times New Roman"/>
                <w:sz w:val="20"/>
                <w:szCs w:val="20"/>
                <w:lang w:val="kk-KZ"/>
              </w:rPr>
              <w:t>баяндама, пікірталас, презентация, құжаттық  талдау</w:t>
            </w:r>
            <w:r w:rsidRPr="001E49B2">
              <w:rPr>
                <w:rFonts w:cs="Times New Roman"/>
                <w:b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690" w:type="dxa"/>
          </w:tcPr>
          <w:p w:rsidR="00C80E70" w:rsidRDefault="00C80E70"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Семинар сабағын өтуде </w:t>
            </w:r>
            <w:r w:rsidRPr="004004B4">
              <w:rPr>
                <w:rFonts w:cs="Times New Roman"/>
                <w:bCs/>
                <w:sz w:val="20"/>
                <w:szCs w:val="20"/>
                <w:lang w:val="kk-KZ"/>
              </w:rPr>
              <w:t>ҚР сыртқы саясатының міндеті мен принциптеріне,  басым бағыттары</w:t>
            </w:r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на сыни көзқарас қалыптастыру. </w:t>
            </w:r>
          </w:p>
        </w:tc>
        <w:tc>
          <w:tcPr>
            <w:tcW w:w="3333" w:type="dxa"/>
            <w:vMerge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</w:p>
        </w:tc>
      </w:tr>
      <w:tr w:rsidR="00C80E70" w:rsidRPr="002A3669" w:rsidTr="002A3669">
        <w:tc>
          <w:tcPr>
            <w:tcW w:w="491" w:type="dxa"/>
          </w:tcPr>
          <w:p w:rsidR="00C80E70" w:rsidRPr="002A3669" w:rsidRDefault="00C80E70" w:rsidP="002A3669">
            <w:pPr>
              <w:pStyle w:val="ListParagraph"/>
              <w:numPr>
                <w:ilvl w:val="0"/>
                <w:numId w:val="17"/>
              </w:numPr>
              <w:ind w:left="454"/>
              <w:rPr>
                <w:rFonts w:cs="Times New Roman"/>
                <w:sz w:val="22"/>
                <w:szCs w:val="22"/>
                <w:lang w:val="kk-KZ"/>
              </w:rPr>
            </w:pPr>
          </w:p>
        </w:tc>
        <w:tc>
          <w:tcPr>
            <w:tcW w:w="2605" w:type="dxa"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2A3669">
              <w:rPr>
                <w:bCs/>
                <w:sz w:val="22"/>
                <w:szCs w:val="22"/>
                <w:lang w:val="kk-KZ"/>
              </w:rPr>
              <w:t>Таяу Шығыс елдерінің аймақтық ұйымдарға қатысуы және жағдайы.</w:t>
            </w:r>
          </w:p>
        </w:tc>
        <w:tc>
          <w:tcPr>
            <w:tcW w:w="1452" w:type="dxa"/>
          </w:tcPr>
          <w:p w:rsidR="00C80E70" w:rsidRDefault="00C80E70">
            <w:r w:rsidRPr="001E49B2">
              <w:rPr>
                <w:rFonts w:cs="Times New Roman"/>
                <w:sz w:val="20"/>
                <w:szCs w:val="20"/>
                <w:lang w:val="kk-KZ"/>
              </w:rPr>
              <w:t>баяндама, пікірталас, презентация, құжаттық  талдау</w:t>
            </w:r>
            <w:r w:rsidRPr="001E49B2">
              <w:rPr>
                <w:rFonts w:cs="Times New Roman"/>
                <w:b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690" w:type="dxa"/>
          </w:tcPr>
          <w:p w:rsidR="00C80E70" w:rsidRDefault="00C80E70"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Семинар сабағын өтуде </w:t>
            </w:r>
            <w:r w:rsidRPr="004004B4">
              <w:rPr>
                <w:rFonts w:cs="Times New Roman"/>
                <w:bCs/>
                <w:sz w:val="20"/>
                <w:szCs w:val="20"/>
                <w:lang w:val="kk-KZ"/>
              </w:rPr>
              <w:t>ҚР сыртқы саясатының міндеті мен принциптеріне,  басым бағыттары</w:t>
            </w:r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на сыни көзқарас қалыптастыру. </w:t>
            </w:r>
          </w:p>
        </w:tc>
        <w:tc>
          <w:tcPr>
            <w:tcW w:w="3333" w:type="dxa"/>
            <w:vMerge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</w:p>
        </w:tc>
      </w:tr>
      <w:tr w:rsidR="00C80E70" w:rsidRPr="002A3669" w:rsidTr="002A3669">
        <w:tc>
          <w:tcPr>
            <w:tcW w:w="491" w:type="dxa"/>
          </w:tcPr>
          <w:p w:rsidR="00C80E70" w:rsidRPr="002A3669" w:rsidRDefault="00C80E70" w:rsidP="002A3669">
            <w:pPr>
              <w:pStyle w:val="ListParagraph"/>
              <w:numPr>
                <w:ilvl w:val="0"/>
                <w:numId w:val="17"/>
              </w:numPr>
              <w:ind w:left="454"/>
              <w:rPr>
                <w:rFonts w:cs="Times New Roman"/>
                <w:sz w:val="22"/>
                <w:szCs w:val="22"/>
                <w:lang w:val="kk-KZ"/>
              </w:rPr>
            </w:pPr>
          </w:p>
        </w:tc>
        <w:tc>
          <w:tcPr>
            <w:tcW w:w="2605" w:type="dxa"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2A3669">
              <w:rPr>
                <w:bCs/>
                <w:sz w:val="22"/>
                <w:szCs w:val="22"/>
                <w:lang w:val="kk-KZ"/>
              </w:rPr>
              <w:t>ТМД елдерінің аймақтық ұйымдарға қатысуы.</w:t>
            </w:r>
          </w:p>
        </w:tc>
        <w:tc>
          <w:tcPr>
            <w:tcW w:w="1452" w:type="dxa"/>
          </w:tcPr>
          <w:p w:rsidR="00C80E70" w:rsidRDefault="00C80E70">
            <w:r w:rsidRPr="001E49B2">
              <w:rPr>
                <w:rFonts w:cs="Times New Roman"/>
                <w:sz w:val="20"/>
                <w:szCs w:val="20"/>
                <w:lang w:val="kk-KZ"/>
              </w:rPr>
              <w:t>баяндама, пікірталас, презентация, құжаттық  талдау</w:t>
            </w:r>
            <w:r w:rsidRPr="001E49B2">
              <w:rPr>
                <w:rFonts w:cs="Times New Roman"/>
                <w:b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690" w:type="dxa"/>
          </w:tcPr>
          <w:p w:rsidR="00C80E70" w:rsidRDefault="00C80E70"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Семинар сабағын өтуде </w:t>
            </w:r>
            <w:r w:rsidRPr="004004B4">
              <w:rPr>
                <w:rFonts w:cs="Times New Roman"/>
                <w:bCs/>
                <w:sz w:val="20"/>
                <w:szCs w:val="20"/>
                <w:lang w:val="kk-KZ"/>
              </w:rPr>
              <w:t>ҚР сыртқы саясатының міндеті мен принциптеріне,  басым бағыттары</w:t>
            </w:r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на сыни көзқарас қалыптастыру. </w:t>
            </w:r>
          </w:p>
        </w:tc>
        <w:tc>
          <w:tcPr>
            <w:tcW w:w="3333" w:type="dxa"/>
            <w:vMerge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</w:p>
        </w:tc>
      </w:tr>
      <w:tr w:rsidR="00C80E70" w:rsidRPr="002A3669" w:rsidTr="002A3669">
        <w:tc>
          <w:tcPr>
            <w:tcW w:w="491" w:type="dxa"/>
          </w:tcPr>
          <w:p w:rsidR="00C80E70" w:rsidRPr="002A3669" w:rsidRDefault="00C80E70" w:rsidP="002A3669">
            <w:pPr>
              <w:pStyle w:val="ListParagraph"/>
              <w:numPr>
                <w:ilvl w:val="0"/>
                <w:numId w:val="17"/>
              </w:numPr>
              <w:ind w:left="454"/>
              <w:rPr>
                <w:rFonts w:cs="Times New Roman"/>
                <w:sz w:val="22"/>
                <w:szCs w:val="22"/>
                <w:lang w:val="kk-KZ"/>
              </w:rPr>
            </w:pPr>
          </w:p>
        </w:tc>
        <w:tc>
          <w:tcPr>
            <w:tcW w:w="2605" w:type="dxa"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2A3669">
              <w:rPr>
                <w:sz w:val="22"/>
                <w:szCs w:val="22"/>
                <w:lang w:val="kk-KZ"/>
              </w:rPr>
              <w:t>Каспий мәселесі және аймақтық ұйымдар.</w:t>
            </w:r>
          </w:p>
        </w:tc>
        <w:tc>
          <w:tcPr>
            <w:tcW w:w="1452" w:type="dxa"/>
          </w:tcPr>
          <w:p w:rsidR="00C80E70" w:rsidRDefault="00C80E70">
            <w:r w:rsidRPr="001E49B2">
              <w:rPr>
                <w:rFonts w:cs="Times New Roman"/>
                <w:sz w:val="20"/>
                <w:szCs w:val="20"/>
                <w:lang w:val="kk-KZ"/>
              </w:rPr>
              <w:t xml:space="preserve">баяндама, пікірталас, презентация, </w:t>
            </w:r>
            <w:r w:rsidRPr="001E49B2">
              <w:rPr>
                <w:rFonts w:cs="Times New Roman"/>
                <w:sz w:val="20"/>
                <w:szCs w:val="20"/>
                <w:lang w:val="kk-KZ"/>
              </w:rPr>
              <w:lastRenderedPageBreak/>
              <w:t>құжаттық  талдау</w:t>
            </w:r>
            <w:r w:rsidRPr="001E49B2">
              <w:rPr>
                <w:rFonts w:cs="Times New Roman"/>
                <w:b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690" w:type="dxa"/>
          </w:tcPr>
          <w:p w:rsidR="00C80E70" w:rsidRDefault="00C80E70">
            <w:r w:rsidRPr="004004B4">
              <w:rPr>
                <w:rFonts w:cs="Times New Roman"/>
                <w:sz w:val="20"/>
                <w:szCs w:val="20"/>
                <w:lang w:val="kk-KZ"/>
              </w:rPr>
              <w:lastRenderedPageBreak/>
              <w:t xml:space="preserve">Семинар сабағын өтуде </w:t>
            </w:r>
            <w:r w:rsidRPr="004004B4">
              <w:rPr>
                <w:rFonts w:cs="Times New Roman"/>
                <w:bCs/>
                <w:sz w:val="20"/>
                <w:szCs w:val="20"/>
                <w:lang w:val="kk-KZ"/>
              </w:rPr>
              <w:t xml:space="preserve">ҚР сыртқы </w:t>
            </w:r>
            <w:r w:rsidRPr="004004B4">
              <w:rPr>
                <w:rFonts w:cs="Times New Roman"/>
                <w:bCs/>
                <w:sz w:val="20"/>
                <w:szCs w:val="20"/>
                <w:lang w:val="kk-KZ"/>
              </w:rPr>
              <w:lastRenderedPageBreak/>
              <w:t>саясатының міндеті мен принциптеріне,  басым бағыттары</w:t>
            </w:r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на сыни көзқарас қалыптастыру. </w:t>
            </w:r>
          </w:p>
        </w:tc>
        <w:tc>
          <w:tcPr>
            <w:tcW w:w="3333" w:type="dxa"/>
            <w:vMerge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</w:p>
        </w:tc>
      </w:tr>
      <w:tr w:rsidR="00C80E70" w:rsidRPr="002A3669" w:rsidTr="002A3669">
        <w:tc>
          <w:tcPr>
            <w:tcW w:w="491" w:type="dxa"/>
          </w:tcPr>
          <w:p w:rsidR="00C80E70" w:rsidRPr="002A3669" w:rsidRDefault="00C80E70" w:rsidP="002A3669">
            <w:pPr>
              <w:pStyle w:val="ListParagraph"/>
              <w:numPr>
                <w:ilvl w:val="0"/>
                <w:numId w:val="17"/>
              </w:numPr>
              <w:ind w:left="454"/>
              <w:rPr>
                <w:rFonts w:cs="Times New Roman"/>
                <w:sz w:val="22"/>
                <w:szCs w:val="22"/>
                <w:lang w:val="kk-KZ"/>
              </w:rPr>
            </w:pPr>
          </w:p>
        </w:tc>
        <w:tc>
          <w:tcPr>
            <w:tcW w:w="2605" w:type="dxa"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2A3669">
              <w:rPr>
                <w:sz w:val="22"/>
                <w:szCs w:val="22"/>
                <w:lang w:val="kk-KZ"/>
              </w:rPr>
              <w:t>Аймақтық ұйымдардың халықаралық ірі ұйымдармен байланыстары.</w:t>
            </w:r>
          </w:p>
        </w:tc>
        <w:tc>
          <w:tcPr>
            <w:tcW w:w="1452" w:type="dxa"/>
          </w:tcPr>
          <w:p w:rsidR="00C80E70" w:rsidRDefault="00C80E70">
            <w:r w:rsidRPr="001E49B2">
              <w:rPr>
                <w:rFonts w:cs="Times New Roman"/>
                <w:sz w:val="20"/>
                <w:szCs w:val="20"/>
                <w:lang w:val="kk-KZ"/>
              </w:rPr>
              <w:t>баяндама, пікірталас, презентация, құжаттық  талдау</w:t>
            </w:r>
            <w:r w:rsidRPr="001E49B2">
              <w:rPr>
                <w:rFonts w:cs="Times New Roman"/>
                <w:b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690" w:type="dxa"/>
          </w:tcPr>
          <w:p w:rsidR="00C80E70" w:rsidRDefault="00C80E70"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Семинар сабағын өтуде </w:t>
            </w:r>
            <w:r w:rsidRPr="004004B4">
              <w:rPr>
                <w:rFonts w:cs="Times New Roman"/>
                <w:bCs/>
                <w:sz w:val="20"/>
                <w:szCs w:val="20"/>
                <w:lang w:val="kk-KZ"/>
              </w:rPr>
              <w:t>ҚР сыртқы саясатының міндеті мен принциптеріне,  басым бағыттары</w:t>
            </w:r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на сыни көзқарас қалыптастыру. </w:t>
            </w:r>
          </w:p>
        </w:tc>
        <w:tc>
          <w:tcPr>
            <w:tcW w:w="3333" w:type="dxa"/>
            <w:vMerge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</w:p>
        </w:tc>
      </w:tr>
      <w:tr w:rsidR="00C80E70" w:rsidRPr="002A3669" w:rsidTr="002A3669">
        <w:tc>
          <w:tcPr>
            <w:tcW w:w="491" w:type="dxa"/>
          </w:tcPr>
          <w:p w:rsidR="00C80E70" w:rsidRPr="002A3669" w:rsidRDefault="00C80E70" w:rsidP="002A3669">
            <w:pPr>
              <w:pStyle w:val="ListParagraph"/>
              <w:numPr>
                <w:ilvl w:val="0"/>
                <w:numId w:val="17"/>
              </w:numPr>
              <w:ind w:left="454"/>
              <w:rPr>
                <w:rFonts w:cs="Times New Roman"/>
                <w:sz w:val="22"/>
                <w:szCs w:val="22"/>
                <w:lang w:val="kk-KZ"/>
              </w:rPr>
            </w:pPr>
          </w:p>
        </w:tc>
        <w:tc>
          <w:tcPr>
            <w:tcW w:w="2605" w:type="dxa"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2A3669">
              <w:rPr>
                <w:sz w:val="22"/>
                <w:szCs w:val="22"/>
                <w:lang w:val="kk-KZ"/>
              </w:rPr>
              <w:t>Аймақтық ұйымдардың</w:t>
            </w:r>
            <w:r w:rsidRPr="002A366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2A3669">
              <w:rPr>
                <w:sz w:val="22"/>
                <w:szCs w:val="22"/>
                <w:lang w:val="kk-KZ"/>
              </w:rPr>
              <w:t>экономикалық дағдарыстардан шығу мәселелеріндегі ұстанымдары.</w:t>
            </w:r>
          </w:p>
        </w:tc>
        <w:tc>
          <w:tcPr>
            <w:tcW w:w="1452" w:type="dxa"/>
          </w:tcPr>
          <w:p w:rsidR="00C80E70" w:rsidRDefault="00C80E70">
            <w:r w:rsidRPr="001E49B2">
              <w:rPr>
                <w:rFonts w:cs="Times New Roman"/>
                <w:sz w:val="20"/>
                <w:szCs w:val="20"/>
                <w:lang w:val="kk-KZ"/>
              </w:rPr>
              <w:t>баяндама, пікірталас, презентация, құжаттық  талдау</w:t>
            </w:r>
            <w:r w:rsidRPr="001E49B2">
              <w:rPr>
                <w:rFonts w:cs="Times New Roman"/>
                <w:b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690" w:type="dxa"/>
          </w:tcPr>
          <w:p w:rsidR="00C80E70" w:rsidRDefault="00C80E70"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Семинар сабағын өтуде </w:t>
            </w:r>
            <w:r w:rsidRPr="004004B4">
              <w:rPr>
                <w:rFonts w:cs="Times New Roman"/>
                <w:bCs/>
                <w:sz w:val="20"/>
                <w:szCs w:val="20"/>
                <w:lang w:val="kk-KZ"/>
              </w:rPr>
              <w:t>ҚР сыртқы саясатының міндеті мен принциптеріне,  басым бағыттары</w:t>
            </w:r>
            <w:r w:rsidRPr="004004B4">
              <w:rPr>
                <w:rFonts w:cs="Times New Roman"/>
                <w:sz w:val="20"/>
                <w:szCs w:val="20"/>
                <w:lang w:val="kk-KZ"/>
              </w:rPr>
              <w:t xml:space="preserve">на сыни көзқарас қалыптастыру. </w:t>
            </w:r>
          </w:p>
        </w:tc>
        <w:tc>
          <w:tcPr>
            <w:tcW w:w="3333" w:type="dxa"/>
            <w:vMerge/>
          </w:tcPr>
          <w:p w:rsidR="00C80E70" w:rsidRPr="002A3669" w:rsidRDefault="00C80E70" w:rsidP="000B5A2F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</w:p>
        </w:tc>
      </w:tr>
    </w:tbl>
    <w:p w:rsidR="000B5A2F" w:rsidRPr="002E276D" w:rsidRDefault="000B5A2F" w:rsidP="000B5A2F">
      <w:pPr>
        <w:rPr>
          <w:rFonts w:cs="Times New Roman"/>
          <w:b/>
          <w:sz w:val="20"/>
          <w:szCs w:val="20"/>
          <w:lang w:val="kk-KZ"/>
        </w:rPr>
      </w:pPr>
    </w:p>
    <w:p w:rsidR="007E24CA" w:rsidRPr="002E276D" w:rsidRDefault="007E24CA">
      <w:pPr>
        <w:rPr>
          <w:rFonts w:cs="Times New Roman"/>
          <w:sz w:val="20"/>
          <w:szCs w:val="20"/>
        </w:rPr>
      </w:pPr>
    </w:p>
    <w:sectPr w:rsidR="007E24CA" w:rsidRPr="002E276D" w:rsidSect="001A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Arial Unicode MS"/>
    <w:charset w:val="80"/>
    <w:family w:val="roman"/>
    <w:pitch w:val="variable"/>
    <w:sig w:usb0="00000000" w:usb1="FBDFFFFF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B89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E7C69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93F02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D4557"/>
    <w:multiLevelType w:val="hybridMultilevel"/>
    <w:tmpl w:val="A8AEC64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D0A46AE"/>
    <w:multiLevelType w:val="hybridMultilevel"/>
    <w:tmpl w:val="9D542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67D50"/>
    <w:multiLevelType w:val="hybridMultilevel"/>
    <w:tmpl w:val="519E6D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E528FD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73D79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43015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C1E16"/>
    <w:multiLevelType w:val="hybridMultilevel"/>
    <w:tmpl w:val="284A2C56"/>
    <w:lvl w:ilvl="0" w:tplc="0419000F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DE706A9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B7B10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C77E99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46ED5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5A47A8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D06B2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D1914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C0883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87D80"/>
    <w:multiLevelType w:val="hybridMultilevel"/>
    <w:tmpl w:val="F2C04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A0F27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0"/>
  </w:num>
  <w:num w:numId="5">
    <w:abstractNumId w:val="12"/>
  </w:num>
  <w:num w:numId="6">
    <w:abstractNumId w:val="2"/>
  </w:num>
  <w:num w:numId="7">
    <w:abstractNumId w:val="19"/>
  </w:num>
  <w:num w:numId="8">
    <w:abstractNumId w:val="1"/>
  </w:num>
  <w:num w:numId="9">
    <w:abstractNumId w:val="6"/>
  </w:num>
  <w:num w:numId="10">
    <w:abstractNumId w:val="10"/>
  </w:num>
  <w:num w:numId="11">
    <w:abstractNumId w:val="8"/>
  </w:num>
  <w:num w:numId="12">
    <w:abstractNumId w:val="14"/>
  </w:num>
  <w:num w:numId="13">
    <w:abstractNumId w:val="13"/>
  </w:num>
  <w:num w:numId="14">
    <w:abstractNumId w:val="11"/>
  </w:num>
  <w:num w:numId="15">
    <w:abstractNumId w:val="17"/>
  </w:num>
  <w:num w:numId="16">
    <w:abstractNumId w:val="5"/>
  </w:num>
  <w:num w:numId="17">
    <w:abstractNumId w:val="18"/>
  </w:num>
  <w:num w:numId="18">
    <w:abstractNumId w:val="9"/>
  </w:num>
  <w:num w:numId="19">
    <w:abstractNumId w:val="3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A2F"/>
    <w:rsid w:val="000327ED"/>
    <w:rsid w:val="000B5A2F"/>
    <w:rsid w:val="001A33BF"/>
    <w:rsid w:val="002A3669"/>
    <w:rsid w:val="002E276D"/>
    <w:rsid w:val="007E24CA"/>
    <w:rsid w:val="00C8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2F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76D"/>
    <w:pPr>
      <w:keepNext/>
      <w:spacing w:before="240" w:after="60"/>
      <w:outlineLvl w:val="2"/>
    </w:pPr>
    <w:rPr>
      <w:rFonts w:ascii="Cambria" w:eastAsia="SimSun" w:hAnsi="Cambria" w:cs="Times New Roman"/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B5A2F"/>
    <w:rPr>
      <w:rFonts w:eastAsia="Times New Roman" w:cs="Times New Roman"/>
      <w:color w:val="auto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B5A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0B5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0B5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76D"/>
    <w:rPr>
      <w:rFonts w:ascii="Cambria" w:eastAsia="SimSun" w:hAnsi="Cambria" w:cs="Times New Roman"/>
      <w:b/>
      <w:bCs/>
      <w:sz w:val="26"/>
      <w:szCs w:val="26"/>
      <w:lang w:eastAsia="ru-RU"/>
    </w:rPr>
  </w:style>
  <w:style w:type="paragraph" w:styleId="ListParagraph">
    <w:name w:val="List Paragraph"/>
    <w:basedOn w:val="Normal"/>
    <w:uiPriority w:val="34"/>
    <w:qFormat/>
    <w:rsid w:val="002E276D"/>
    <w:pPr>
      <w:ind w:left="720"/>
      <w:contextualSpacing/>
    </w:pPr>
  </w:style>
  <w:style w:type="table" w:styleId="TableGrid">
    <w:name w:val="Table Grid"/>
    <w:basedOn w:val="TableNormal"/>
    <w:uiPriority w:val="59"/>
    <w:rsid w:val="002A3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A3669"/>
    <w:pPr>
      <w:spacing w:after="120"/>
      <w:ind w:left="283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2A36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2A36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user</cp:lastModifiedBy>
  <cp:revision>4</cp:revision>
  <dcterms:created xsi:type="dcterms:W3CDTF">2014-01-18T12:23:00Z</dcterms:created>
  <dcterms:modified xsi:type="dcterms:W3CDTF">2019-01-09T12:12:00Z</dcterms:modified>
</cp:coreProperties>
</file>